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EB" w:rsidRPr="00D83BEB" w:rsidRDefault="00D83BEB" w:rsidP="00D83BEB">
      <w:pPr>
        <w:snapToGrid w:val="0"/>
        <w:spacing w:line="420" w:lineRule="exact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D83BEB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论文</w:t>
      </w:r>
      <w:r w:rsidRPr="00D83BEB">
        <w:rPr>
          <w:rFonts w:ascii="Times New Roman" w:eastAsia="宋体" w:hAnsi="Times New Roman" w:cs="Times New Roman"/>
          <w:b/>
          <w:bCs/>
          <w:sz w:val="30"/>
          <w:szCs w:val="30"/>
        </w:rPr>
        <w:t>格式要求</w:t>
      </w:r>
    </w:p>
    <w:p w:rsidR="00D83BEB" w:rsidRPr="00D83BEB" w:rsidRDefault="00D83BEB" w:rsidP="00D83BEB">
      <w:pPr>
        <w:snapToGrid w:val="0"/>
        <w:spacing w:line="420" w:lineRule="exact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:rsidR="00D83BEB" w:rsidRPr="00D83BEB" w:rsidRDefault="00D83BEB" w:rsidP="00D83BEB">
      <w:pPr>
        <w:spacing w:line="276" w:lineRule="auto"/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color w:val="000000"/>
          <w:szCs w:val="21"/>
        </w:rPr>
        <w:t>一、除正文外，要有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300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字以内的中文摘要和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3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至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5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个关键词。</w:t>
      </w:r>
    </w:p>
    <w:p w:rsidR="00D83BEB" w:rsidRPr="00D83BEB" w:rsidRDefault="00D83BEB" w:rsidP="00D83BEB">
      <w:pPr>
        <w:spacing w:line="276" w:lineRule="auto"/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color w:val="000000"/>
          <w:szCs w:val="21"/>
        </w:rPr>
        <w:t>二、文中注释一律采用脚注，</w:t>
      </w:r>
      <w:proofErr w:type="gramStart"/>
      <w:r w:rsidRPr="00D83BEB">
        <w:rPr>
          <w:rFonts w:ascii="Times New Roman" w:eastAsia="宋体" w:hAnsi="Times New Roman" w:cs="Times New Roman"/>
          <w:color w:val="000000"/>
          <w:szCs w:val="21"/>
        </w:rPr>
        <w:t>当页注</w:t>
      </w:r>
      <w:proofErr w:type="gramEnd"/>
      <w:r w:rsidRPr="00D83BEB">
        <w:rPr>
          <w:rFonts w:ascii="Times New Roman" w:eastAsia="宋体" w:hAnsi="Times New Roman" w:cs="Times New Roman"/>
          <w:color w:val="000000"/>
          <w:szCs w:val="21"/>
        </w:rPr>
        <w:t>码，样式为：</w:t>
      </w:r>
      <w:r w:rsidRPr="00D83BEB">
        <w:rPr>
          <w:rFonts w:ascii="宋体" w:eastAsia="宋体" w:hAnsi="宋体" w:cs="宋体" w:hint="eastAsia"/>
          <w:color w:val="000000"/>
          <w:szCs w:val="21"/>
        </w:rPr>
        <w:t>①②③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等。</w:t>
      </w:r>
    </w:p>
    <w:p w:rsidR="00D83BEB" w:rsidRPr="00D83BEB" w:rsidRDefault="00D83BEB" w:rsidP="00D83BEB">
      <w:pPr>
        <w:spacing w:line="276" w:lineRule="auto"/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color w:val="000000"/>
          <w:szCs w:val="21"/>
        </w:rPr>
        <w:t>三、非直接引用原文时，注释前加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“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参见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”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，引用非原始资料时，请注明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“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转引自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”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。</w:t>
      </w:r>
    </w:p>
    <w:p w:rsidR="00D83BEB" w:rsidRPr="00D83BEB" w:rsidRDefault="00D83BEB" w:rsidP="00D83BEB">
      <w:pPr>
        <w:spacing w:line="276" w:lineRule="auto"/>
        <w:ind w:firstLineChars="200" w:firstLine="420"/>
        <w:rPr>
          <w:rFonts w:ascii="Times New Roman" w:eastAsia="宋体" w:hAnsi="Times New Roman" w:cs="Times New Roman"/>
          <w:b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color w:val="000000"/>
          <w:szCs w:val="21"/>
        </w:rPr>
        <w:t>四、请规范数字用法，凡用阿拉伯数字并无不妥的就不用汉字表示数字；非直接引用法条的序号请用阿拉伯数字（包括正文）。</w:t>
      </w:r>
    </w:p>
    <w:p w:rsidR="00D83BEB" w:rsidRPr="00D83BEB" w:rsidRDefault="00D83BEB" w:rsidP="00D83BEB">
      <w:pPr>
        <w:spacing w:line="276" w:lineRule="auto"/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color w:val="000000"/>
          <w:szCs w:val="21"/>
        </w:rPr>
        <w:t>五、具体注释范例：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 </w:t>
      </w:r>
    </w:p>
    <w:p w:rsidR="00D83BEB" w:rsidRPr="00D83BEB" w:rsidRDefault="00D83BEB" w:rsidP="00D83BEB">
      <w:pPr>
        <w:spacing w:line="276" w:lineRule="auto"/>
        <w:ind w:firstLineChars="200" w:firstLine="422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1</w:t>
      </w: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、著作、教材类：</w:t>
      </w:r>
      <w:r w:rsidRPr="00D83BEB">
        <w:rPr>
          <w:rFonts w:ascii="宋体" w:eastAsia="宋体" w:hAnsi="宋体" w:cs="宋体" w:hint="eastAsia"/>
          <w:color w:val="000000"/>
          <w:szCs w:val="21"/>
        </w:rPr>
        <w:t>①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《马克思恩格斯选集》第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4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卷，人民出版社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1972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年版，第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24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页。</w:t>
      </w:r>
    </w:p>
    <w:p w:rsidR="00D83BEB" w:rsidRPr="00D83BEB" w:rsidRDefault="00D83BEB" w:rsidP="00D83BEB">
      <w:pPr>
        <w:spacing w:line="276" w:lineRule="auto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                </w:t>
      </w:r>
      <w:r w:rsidRPr="00D83BEB">
        <w:rPr>
          <w:rFonts w:ascii="宋体" w:eastAsia="宋体" w:hAnsi="宋体" w:cs="宋体" w:hint="eastAsia"/>
          <w:color w:val="000000"/>
          <w:szCs w:val="21"/>
        </w:rPr>
        <w:t>②</w:t>
      </w:r>
      <w:proofErr w:type="gramStart"/>
      <w:r w:rsidRPr="00D83BEB">
        <w:rPr>
          <w:rFonts w:ascii="Times New Roman" w:eastAsia="宋体" w:hAnsi="Times New Roman" w:cs="Times New Roman"/>
          <w:color w:val="000000"/>
          <w:szCs w:val="21"/>
        </w:rPr>
        <w:t>龚</w:t>
      </w:r>
      <w:proofErr w:type="gramEnd"/>
      <w:r w:rsidRPr="00D83BEB">
        <w:rPr>
          <w:rFonts w:ascii="Times New Roman" w:eastAsia="宋体" w:hAnsi="Times New Roman" w:cs="Times New Roman"/>
          <w:color w:val="000000"/>
          <w:szCs w:val="21"/>
        </w:rPr>
        <w:t>祥瑞：《比较宪法与行政法》，法律出版社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1985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年版，第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255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页。</w:t>
      </w:r>
    </w:p>
    <w:p w:rsidR="00D83BEB" w:rsidRPr="00D83BEB" w:rsidRDefault="00D83BEB" w:rsidP="00D83BEB">
      <w:pPr>
        <w:spacing w:line="276" w:lineRule="auto"/>
        <w:ind w:firstLineChars="563" w:firstLine="1182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     </w:t>
      </w:r>
      <w:r w:rsidRPr="00D83BEB">
        <w:rPr>
          <w:rFonts w:ascii="宋体" w:eastAsia="宋体" w:hAnsi="宋体" w:cs="宋体" w:hint="eastAsia"/>
          <w:color w:val="000000"/>
          <w:szCs w:val="21"/>
        </w:rPr>
        <w:t>③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佟柔主编：《中国民法》，法律出版社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1990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年版，第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67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页。</w:t>
      </w:r>
    </w:p>
    <w:p w:rsidR="00D83BEB" w:rsidRPr="00D83BEB" w:rsidRDefault="00D83BEB" w:rsidP="00D83BEB">
      <w:pPr>
        <w:spacing w:line="276" w:lineRule="auto"/>
        <w:ind w:firstLineChars="563" w:firstLine="1182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     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fldChar w:fldCharType="begin"/>
      </w:r>
      <w:r w:rsidRPr="00D83BEB">
        <w:rPr>
          <w:rFonts w:ascii="Times New Roman" w:eastAsia="宋体" w:hAnsi="Times New Roman" w:cs="Times New Roman"/>
          <w:color w:val="000000"/>
          <w:szCs w:val="21"/>
        </w:rPr>
        <w:instrText xml:space="preserve"> = 4 \* GB3 </w:instrText>
      </w:r>
      <w:r w:rsidRPr="00D83BEB">
        <w:rPr>
          <w:rFonts w:ascii="Times New Roman" w:eastAsia="宋体" w:hAnsi="Times New Roman" w:cs="Times New Roman"/>
          <w:color w:val="000000"/>
          <w:szCs w:val="21"/>
        </w:rPr>
        <w:fldChar w:fldCharType="separate"/>
      </w:r>
      <w:r w:rsidRPr="00D83BEB">
        <w:rPr>
          <w:rFonts w:ascii="宋体" w:eastAsia="宋体" w:hAnsi="宋体" w:cs="宋体" w:hint="eastAsia"/>
          <w:color w:val="000000"/>
          <w:szCs w:val="21"/>
          <w:lang w:val="en-US" w:eastAsia="zh-CN"/>
        </w:rPr>
        <w:t>④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fldChar w:fldCharType="end"/>
      </w:r>
      <w:proofErr w:type="gramStart"/>
      <w:r w:rsidRPr="00D83BEB">
        <w:rPr>
          <w:rFonts w:ascii="Times New Roman" w:eastAsia="宋体" w:hAnsi="Times New Roman" w:cs="Times New Roman"/>
          <w:color w:val="000000"/>
          <w:szCs w:val="24"/>
        </w:rPr>
        <w:t>冯</w:t>
      </w:r>
      <w:proofErr w:type="gramEnd"/>
      <w:r w:rsidRPr="00D83BEB">
        <w:rPr>
          <w:rFonts w:ascii="Times New Roman" w:eastAsia="宋体" w:hAnsi="Times New Roman" w:cs="Times New Roman"/>
          <w:color w:val="000000"/>
          <w:szCs w:val="24"/>
        </w:rPr>
        <w:t>大同：《国际贸易法》，北京大学出版社</w:t>
      </w:r>
      <w:r w:rsidRPr="00D83BEB">
        <w:rPr>
          <w:rFonts w:ascii="Times New Roman" w:eastAsia="宋体" w:hAnsi="Times New Roman" w:cs="Times New Roman"/>
          <w:color w:val="000000"/>
          <w:szCs w:val="24"/>
        </w:rPr>
        <w:t>2002</w:t>
      </w:r>
      <w:r w:rsidRPr="00D83BEB">
        <w:rPr>
          <w:rFonts w:ascii="Times New Roman" w:eastAsia="宋体" w:hAnsi="Times New Roman" w:cs="Times New Roman"/>
          <w:color w:val="000000"/>
          <w:szCs w:val="24"/>
        </w:rPr>
        <w:t>年版，第</w:t>
      </w:r>
      <w:r w:rsidRPr="00D83BEB">
        <w:rPr>
          <w:rFonts w:ascii="Times New Roman" w:eastAsia="宋体" w:hAnsi="Times New Roman" w:cs="Times New Roman"/>
          <w:color w:val="000000"/>
          <w:szCs w:val="24"/>
        </w:rPr>
        <w:t>4—6</w:t>
      </w:r>
      <w:r w:rsidRPr="00D83BEB">
        <w:rPr>
          <w:rFonts w:ascii="Times New Roman" w:eastAsia="宋体" w:hAnsi="Times New Roman" w:cs="Times New Roman"/>
          <w:color w:val="000000"/>
          <w:szCs w:val="24"/>
        </w:rPr>
        <w:t>页。</w:t>
      </w:r>
    </w:p>
    <w:p w:rsidR="00D83BEB" w:rsidRPr="00D83BEB" w:rsidRDefault="00D83BEB" w:rsidP="00D83BEB">
      <w:pPr>
        <w:spacing w:line="276" w:lineRule="auto"/>
        <w:ind w:firstLineChars="200" w:firstLine="422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2</w:t>
      </w: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、论文类：</w:t>
      </w:r>
      <w:r w:rsidRPr="00D83BEB">
        <w:rPr>
          <w:rFonts w:ascii="宋体" w:eastAsia="宋体" w:hAnsi="宋体" w:cs="宋体" w:hint="eastAsia"/>
          <w:color w:val="000000"/>
          <w:szCs w:val="21"/>
        </w:rPr>
        <w:t>①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苏永钦：《</w:t>
      </w:r>
      <w:r w:rsidRPr="00D83BEB">
        <w:rPr>
          <w:rFonts w:ascii="Times New Roman" w:eastAsia="宋体" w:hAnsi="Times New Roman" w:cs="Times New Roman"/>
          <w:bCs/>
          <w:color w:val="000000"/>
          <w:szCs w:val="21"/>
        </w:rPr>
        <w:t>私法自治中的国家强制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》，载《中外法学》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2001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年第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1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期，第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93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页。</w:t>
      </w:r>
    </w:p>
    <w:p w:rsidR="00D83BEB" w:rsidRPr="00D83BEB" w:rsidRDefault="00D83BEB" w:rsidP="00D83BEB">
      <w:pPr>
        <w:spacing w:line="276" w:lineRule="auto"/>
        <w:ind w:firstLineChars="200" w:firstLine="422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3</w:t>
      </w: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、文集类：</w:t>
      </w:r>
      <w:r w:rsidRPr="00D83BEB">
        <w:rPr>
          <w:rFonts w:ascii="宋体" w:eastAsia="宋体" w:hAnsi="宋体" w:cs="宋体" w:hint="eastAsia"/>
          <w:color w:val="000000"/>
          <w:szCs w:val="21"/>
        </w:rPr>
        <w:t>①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proofErr w:type="gramStart"/>
      <w:r w:rsidRPr="00D83BEB">
        <w:rPr>
          <w:rFonts w:ascii="Times New Roman" w:eastAsia="宋体" w:hAnsi="Times New Roman" w:cs="Times New Roman"/>
          <w:color w:val="000000"/>
          <w:szCs w:val="21"/>
        </w:rPr>
        <w:t>龚</w:t>
      </w:r>
      <w:proofErr w:type="gramEnd"/>
      <w:r w:rsidRPr="00D83BEB">
        <w:rPr>
          <w:rFonts w:ascii="Times New Roman" w:eastAsia="宋体" w:hAnsi="Times New Roman" w:cs="Times New Roman"/>
          <w:color w:val="000000"/>
          <w:szCs w:val="21"/>
        </w:rPr>
        <w:t>祥瑞：《比较宪法学的研究方法》，载《宪法比较研究论文集》（</w:t>
      </w:r>
      <w:proofErr w:type="gramStart"/>
      <w:r w:rsidRPr="00D83BEB">
        <w:rPr>
          <w:rFonts w:ascii="Times New Roman" w:eastAsia="宋体" w:hAnsi="Times New Roman" w:cs="Times New Roman"/>
          <w:color w:val="000000"/>
          <w:szCs w:val="21"/>
        </w:rPr>
        <w:t>一</w:t>
      </w:r>
      <w:proofErr w:type="gramEnd"/>
      <w:r w:rsidRPr="00D83BEB">
        <w:rPr>
          <w:rFonts w:ascii="Times New Roman" w:eastAsia="宋体" w:hAnsi="Times New Roman" w:cs="Times New Roman"/>
          <w:color w:val="000000"/>
          <w:szCs w:val="21"/>
        </w:rPr>
        <w:t>），南京大学出版社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1993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年版，第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55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页。</w:t>
      </w:r>
    </w:p>
    <w:p w:rsidR="00D83BEB" w:rsidRPr="00D83BEB" w:rsidRDefault="00D83BEB" w:rsidP="00D83BEB">
      <w:pPr>
        <w:spacing w:line="276" w:lineRule="auto"/>
        <w:ind w:firstLineChars="200" w:firstLine="422"/>
        <w:rPr>
          <w:rFonts w:ascii="Times New Roman" w:eastAsia="宋体" w:hAnsi="Times New Roman" w:cs="Times New Roman"/>
          <w:b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4</w:t>
      </w: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、译作类：</w:t>
      </w:r>
      <w:r w:rsidRPr="00D83BEB">
        <w:rPr>
          <w:rFonts w:ascii="宋体" w:eastAsia="宋体" w:hAnsi="宋体" w:cs="宋体" w:hint="eastAsia"/>
          <w:color w:val="000000"/>
          <w:szCs w:val="21"/>
        </w:rPr>
        <w:t>①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[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古希腊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]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亚里士多德：《政治学》，吴寿彭译，商务印书馆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1983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年版，第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54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页。</w:t>
      </w:r>
    </w:p>
    <w:p w:rsidR="00D83BEB" w:rsidRPr="00D83BEB" w:rsidRDefault="00D83BEB" w:rsidP="00D83BEB">
      <w:pPr>
        <w:spacing w:line="276" w:lineRule="auto"/>
        <w:ind w:firstLineChars="200" w:firstLine="4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5</w:t>
      </w: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、报纸类：</w:t>
      </w:r>
      <w:r w:rsidRPr="00D83BEB">
        <w:rPr>
          <w:rFonts w:ascii="宋体" w:eastAsia="宋体" w:hAnsi="宋体" w:cs="宋体" w:hint="eastAsia"/>
          <w:color w:val="000000"/>
          <w:szCs w:val="21"/>
        </w:rPr>
        <w:t>①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张志铭：《</w:t>
      </w:r>
      <w:r w:rsidRPr="00D83BEB">
        <w:rPr>
          <w:rFonts w:ascii="Times New Roman" w:eastAsia="宋体" w:hAnsi="Times New Roman" w:cs="Times New Roman"/>
          <w:bCs/>
          <w:color w:val="000000"/>
          <w:szCs w:val="21"/>
        </w:rPr>
        <w:t>现代化与中国律师制度的发展</w:t>
      </w:r>
      <w:r w:rsidRPr="00D83BEB">
        <w:rPr>
          <w:rFonts w:ascii="Times New Roman" w:eastAsia="宋体" w:hAnsi="Times New Roman" w:cs="Times New Roman"/>
          <w:b/>
          <w:bCs/>
          <w:color w:val="000000"/>
          <w:szCs w:val="21"/>
        </w:rPr>
        <w:t>》，</w:t>
      </w:r>
      <w:r w:rsidRPr="00D83BEB">
        <w:rPr>
          <w:rFonts w:ascii="Times New Roman" w:eastAsia="宋体" w:hAnsi="Times New Roman" w:cs="Times New Roman"/>
          <w:bCs/>
          <w:szCs w:val="21"/>
        </w:rPr>
        <w:t>载</w:t>
      </w:r>
      <w:r w:rsidRPr="00D83BEB">
        <w:rPr>
          <w:rFonts w:ascii="Times New Roman" w:eastAsia="宋体" w:hAnsi="Times New Roman" w:cs="Times New Roman"/>
          <w:bCs/>
          <w:color w:val="000000"/>
          <w:szCs w:val="21"/>
        </w:rPr>
        <w:t>《光明日报》</w:t>
      </w:r>
      <w:r w:rsidRPr="00D83BEB">
        <w:rPr>
          <w:rFonts w:ascii="Times New Roman" w:eastAsia="宋体" w:hAnsi="Times New Roman" w:cs="Times New Roman"/>
          <w:color w:val="000000"/>
          <w:kern w:val="0"/>
          <w:szCs w:val="21"/>
        </w:rPr>
        <w:t>2003</w:t>
      </w:r>
      <w:r w:rsidRPr="00D83BEB">
        <w:rPr>
          <w:rFonts w:ascii="Times New Roman" w:eastAsia="宋体" w:hAnsi="Times New Roman" w:cs="Times New Roman"/>
          <w:color w:val="000000"/>
          <w:kern w:val="0"/>
          <w:szCs w:val="21"/>
        </w:rPr>
        <w:t>年</w:t>
      </w:r>
      <w:r w:rsidRPr="00D83BEB">
        <w:rPr>
          <w:rFonts w:ascii="Times New Roman" w:eastAsia="宋体" w:hAnsi="Times New Roman" w:cs="Times New Roman"/>
          <w:color w:val="000000"/>
          <w:kern w:val="0"/>
          <w:szCs w:val="21"/>
        </w:rPr>
        <w:t>9</w:t>
      </w:r>
      <w:r w:rsidRPr="00D83BEB">
        <w:rPr>
          <w:rFonts w:ascii="Times New Roman" w:eastAsia="宋体" w:hAnsi="Times New Roman" w:cs="Times New Roman"/>
          <w:color w:val="000000"/>
          <w:kern w:val="0"/>
          <w:szCs w:val="21"/>
        </w:rPr>
        <w:t>月</w:t>
      </w:r>
      <w:r w:rsidRPr="00D83BEB">
        <w:rPr>
          <w:rFonts w:ascii="Times New Roman" w:eastAsia="宋体" w:hAnsi="Times New Roman" w:cs="Times New Roman"/>
          <w:color w:val="000000"/>
          <w:kern w:val="0"/>
          <w:szCs w:val="21"/>
        </w:rPr>
        <w:t>23</w:t>
      </w:r>
      <w:r w:rsidRPr="00D83BEB">
        <w:rPr>
          <w:rFonts w:ascii="Times New Roman" w:eastAsia="宋体" w:hAnsi="Times New Roman" w:cs="Times New Roman"/>
          <w:color w:val="000000"/>
          <w:kern w:val="0"/>
          <w:szCs w:val="21"/>
        </w:rPr>
        <w:t>日。</w:t>
      </w:r>
    </w:p>
    <w:p w:rsidR="00D83BEB" w:rsidRPr="00D83BEB" w:rsidRDefault="00D83BEB" w:rsidP="00D83BEB">
      <w:pPr>
        <w:spacing w:line="276" w:lineRule="auto"/>
        <w:ind w:firstLineChars="200" w:firstLine="422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6</w:t>
      </w: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、古籍类：</w:t>
      </w:r>
      <w:r w:rsidRPr="00D83BEB">
        <w:rPr>
          <w:rFonts w:ascii="宋体" w:eastAsia="宋体" w:hAnsi="宋体" w:cs="宋体" w:hint="eastAsia"/>
          <w:color w:val="000000"/>
          <w:szCs w:val="21"/>
        </w:rPr>
        <w:t>①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[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清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]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沈家本：《沈寄簃先生遗书》甲编，第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43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卷。</w:t>
      </w:r>
    </w:p>
    <w:p w:rsidR="00D83BEB" w:rsidRPr="00D83BEB" w:rsidRDefault="00D83BEB" w:rsidP="00D83BEB">
      <w:pPr>
        <w:spacing w:line="276" w:lineRule="auto"/>
        <w:ind w:firstLineChars="200" w:firstLine="422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7</w:t>
      </w: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、辞书类：</w:t>
      </w:r>
      <w:r w:rsidRPr="00D83BEB">
        <w:rPr>
          <w:rFonts w:ascii="宋体" w:eastAsia="宋体" w:hAnsi="宋体" w:cs="宋体" w:hint="eastAsia"/>
          <w:color w:val="000000"/>
          <w:szCs w:val="21"/>
        </w:rPr>
        <w:t>①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《新英汉法律词典》，法律出版社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1998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年版，第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24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页。</w:t>
      </w:r>
    </w:p>
    <w:p w:rsidR="00D83BEB" w:rsidRPr="00D83BEB" w:rsidRDefault="00D83BEB" w:rsidP="00D83BEB">
      <w:pPr>
        <w:spacing w:line="276" w:lineRule="auto"/>
        <w:ind w:leftChars="151" w:left="317" w:firstLineChars="50" w:firstLine="105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8</w:t>
      </w: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、网络资料类：</w:t>
      </w:r>
      <w:r w:rsidRPr="00D83BEB">
        <w:rPr>
          <w:rFonts w:ascii="宋体" w:eastAsia="宋体" w:hAnsi="宋体" w:cs="宋体" w:hint="eastAsia"/>
          <w:color w:val="000000"/>
          <w:szCs w:val="21"/>
        </w:rPr>
        <w:t>①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郑成思：《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“</w:t>
      </w:r>
      <w:r w:rsidRPr="00D83BEB">
        <w:rPr>
          <w:rFonts w:ascii="Times New Roman" w:eastAsia="宋体" w:hAnsi="Times New Roman" w:cs="Times New Roman"/>
          <w:bCs/>
          <w:color w:val="000000"/>
          <w:szCs w:val="21"/>
        </w:rPr>
        <w:t>入世</w:t>
      </w:r>
      <w:r w:rsidRPr="00D83BEB">
        <w:rPr>
          <w:rFonts w:ascii="Times New Roman" w:eastAsia="宋体" w:hAnsi="Times New Roman" w:cs="Times New Roman"/>
          <w:bCs/>
          <w:color w:val="000000"/>
          <w:szCs w:val="21"/>
        </w:rPr>
        <w:t>”</w:t>
      </w:r>
      <w:r w:rsidRPr="00D83BEB">
        <w:rPr>
          <w:rFonts w:ascii="Times New Roman" w:eastAsia="宋体" w:hAnsi="Times New Roman" w:cs="Times New Roman"/>
          <w:bCs/>
          <w:color w:val="000000"/>
          <w:szCs w:val="21"/>
        </w:rPr>
        <w:t>、知识产权保护与民商法的现代化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》，载中国</w:t>
      </w:r>
      <w:proofErr w:type="gramStart"/>
      <w:r w:rsidRPr="00D83BEB">
        <w:rPr>
          <w:rFonts w:ascii="Times New Roman" w:eastAsia="宋体" w:hAnsi="Times New Roman" w:cs="Times New Roman"/>
          <w:color w:val="000000"/>
          <w:szCs w:val="21"/>
        </w:rPr>
        <w:t>法学网</w:t>
      </w:r>
      <w:proofErr w:type="gramEnd"/>
      <w:r w:rsidRPr="00D83BEB">
        <w:rPr>
          <w:rFonts w:ascii="Times New Roman" w:eastAsia="宋体" w:hAnsi="Times New Roman" w:cs="Times New Roman"/>
          <w:color w:val="000000"/>
          <w:szCs w:val="21"/>
        </w:rPr>
        <w:t>http://www.iolaw.org.cn/showNews.asp?id=243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，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2007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年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4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月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29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日访问。</w:t>
      </w:r>
    </w:p>
    <w:p w:rsidR="00D83BEB" w:rsidRPr="00D83BEB" w:rsidRDefault="00D83BEB" w:rsidP="00D83BEB">
      <w:pPr>
        <w:spacing w:line="276" w:lineRule="auto"/>
        <w:ind w:leftChars="200" w:left="717" w:hangingChars="141" w:hanging="297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9</w:t>
      </w: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、英文类：</w:t>
      </w:r>
      <w:r w:rsidRPr="00D83BEB">
        <w:rPr>
          <w:rFonts w:ascii="宋体" w:eastAsia="宋体" w:hAnsi="宋体" w:cs="宋体" w:hint="eastAsia"/>
          <w:color w:val="000000"/>
          <w:szCs w:val="21"/>
        </w:rPr>
        <w:t>①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L. Fuller, </w:t>
      </w:r>
      <w:r w:rsidRPr="00D83BEB">
        <w:rPr>
          <w:rFonts w:ascii="Times New Roman" w:eastAsia="宋体" w:hAnsi="Times New Roman" w:cs="Times New Roman"/>
          <w:i/>
          <w:color w:val="000000"/>
          <w:szCs w:val="21"/>
        </w:rPr>
        <w:t>The Morality of Law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, revised edition, New Haven: Yale University Press, 1969, p.143.</w:t>
      </w:r>
    </w:p>
    <w:p w:rsidR="00D83BEB" w:rsidRPr="00D83BEB" w:rsidRDefault="00D83BEB" w:rsidP="00D83BEB">
      <w:pPr>
        <w:spacing w:line="276" w:lineRule="auto"/>
        <w:ind w:leftChars="200" w:left="718" w:hangingChars="142" w:hanging="298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      </w:t>
      </w:r>
      <w:r w:rsidRPr="00D83BEB">
        <w:rPr>
          <w:rFonts w:ascii="宋体" w:eastAsia="宋体" w:hAnsi="宋体" w:cs="宋体" w:hint="eastAsia"/>
          <w:color w:val="000000"/>
          <w:szCs w:val="21"/>
        </w:rPr>
        <w:t>②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See Roscoe Pound, </w:t>
      </w:r>
      <w:r w:rsidRPr="00D83BEB">
        <w:rPr>
          <w:rFonts w:ascii="Times New Roman" w:eastAsia="宋体" w:hAnsi="Times New Roman" w:cs="Times New Roman"/>
          <w:i/>
          <w:color w:val="000000"/>
          <w:szCs w:val="21"/>
        </w:rPr>
        <w:t>The Spirit of the Common Law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, New Brunswick: Transaction Publishers, 1999, pp.179-180.</w:t>
      </w:r>
    </w:p>
    <w:p w:rsidR="00D83BEB" w:rsidRPr="00D83BEB" w:rsidRDefault="00D83BEB" w:rsidP="00D83BEB">
      <w:pPr>
        <w:spacing w:line="276" w:lineRule="auto"/>
        <w:ind w:leftChars="200" w:left="718" w:hangingChars="142" w:hanging="298"/>
        <w:jc w:val="left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      </w:t>
      </w:r>
      <w:r w:rsidRPr="00D83BEB">
        <w:rPr>
          <w:rFonts w:ascii="宋体" w:eastAsia="宋体" w:hAnsi="宋体" w:cs="宋体" w:hint="eastAsia"/>
          <w:color w:val="000000"/>
          <w:szCs w:val="21"/>
        </w:rPr>
        <w:t>③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I. </w:t>
      </w:r>
      <w:proofErr w:type="spellStart"/>
      <w:r w:rsidRPr="00D83BEB">
        <w:rPr>
          <w:rFonts w:ascii="Times New Roman" w:eastAsia="宋体" w:hAnsi="Times New Roman" w:cs="Times New Roman"/>
          <w:color w:val="000000"/>
          <w:szCs w:val="21"/>
        </w:rPr>
        <w:t>Seidl-Hohenveldern</w:t>
      </w:r>
      <w:proofErr w:type="spellEnd"/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, </w:t>
      </w:r>
      <w:r w:rsidRPr="00D83BEB">
        <w:rPr>
          <w:rFonts w:ascii="Times New Roman" w:eastAsia="微软雅黑" w:hAnsi="Times New Roman" w:cs="Times New Roman"/>
          <w:i/>
          <w:iCs/>
          <w:color w:val="000000"/>
          <w:szCs w:val="24"/>
        </w:rPr>
        <w:t>International Economic Law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, 2nd ed., Dordrecht: </w:t>
      </w:r>
      <w:proofErr w:type="spellStart"/>
      <w:r w:rsidRPr="00D83BEB">
        <w:rPr>
          <w:rFonts w:ascii="Times New Roman" w:eastAsia="宋体" w:hAnsi="Times New Roman" w:cs="Times New Roman"/>
          <w:color w:val="000000"/>
          <w:szCs w:val="21"/>
        </w:rPr>
        <w:t>Martinus</w:t>
      </w:r>
      <w:proofErr w:type="spellEnd"/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</w:t>
      </w:r>
      <w:proofErr w:type="spellStart"/>
      <w:r w:rsidRPr="00D83BEB">
        <w:rPr>
          <w:rFonts w:ascii="Times New Roman" w:eastAsia="宋体" w:hAnsi="Times New Roman" w:cs="Times New Roman"/>
          <w:color w:val="000000"/>
          <w:szCs w:val="21"/>
        </w:rPr>
        <w:t>Nijhoff</w:t>
      </w:r>
      <w:proofErr w:type="spellEnd"/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Publishers, 1992, p.125.</w:t>
      </w:r>
    </w:p>
    <w:p w:rsidR="00D83BEB" w:rsidRPr="00D83BEB" w:rsidRDefault="00D83BEB" w:rsidP="00D83BEB">
      <w:pPr>
        <w:spacing w:line="276" w:lineRule="auto"/>
        <w:ind w:leftChars="200" w:left="718" w:hangingChars="142" w:hanging="298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      </w:t>
      </w:r>
      <w:r w:rsidRPr="00D83BEB">
        <w:rPr>
          <w:rFonts w:ascii="宋体" w:eastAsia="宋体" w:hAnsi="宋体" w:cs="宋体" w:hint="eastAsia"/>
          <w:color w:val="000000"/>
          <w:szCs w:val="21"/>
        </w:rPr>
        <w:t>④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Joseph </w:t>
      </w:r>
      <w:proofErr w:type="spellStart"/>
      <w:r w:rsidRPr="00D83BEB">
        <w:rPr>
          <w:rFonts w:ascii="Times New Roman" w:eastAsia="宋体" w:hAnsi="Times New Roman" w:cs="Times New Roman"/>
          <w:color w:val="000000"/>
          <w:szCs w:val="21"/>
        </w:rPr>
        <w:t>Raz</w:t>
      </w:r>
      <w:proofErr w:type="spellEnd"/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, “Legal Principles and The Limits of Law”, 81 </w:t>
      </w:r>
      <w:r w:rsidRPr="00D83BEB">
        <w:rPr>
          <w:rFonts w:ascii="Times New Roman" w:eastAsia="宋体" w:hAnsi="Times New Roman" w:cs="Times New Roman"/>
          <w:i/>
          <w:color w:val="000000"/>
          <w:szCs w:val="21"/>
        </w:rPr>
        <w:t xml:space="preserve">Yale Law Journal 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(1972), p.839.</w:t>
      </w:r>
    </w:p>
    <w:p w:rsidR="00D83BEB" w:rsidRPr="00D83BEB" w:rsidRDefault="00D83BEB" w:rsidP="00D83BEB">
      <w:pPr>
        <w:spacing w:line="276" w:lineRule="auto"/>
        <w:ind w:leftChars="200" w:left="718" w:hangingChars="142" w:hanging="298"/>
        <w:jc w:val="left"/>
        <w:rPr>
          <w:rFonts w:ascii="Times New Roman" w:eastAsia="宋体" w:hAnsi="Times New Roman" w:cs="Times New Roman"/>
          <w:color w:val="000000"/>
          <w:szCs w:val="21"/>
        </w:rPr>
      </w:pP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      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fldChar w:fldCharType="begin"/>
      </w:r>
      <w:r w:rsidRPr="00D83BEB">
        <w:rPr>
          <w:rFonts w:ascii="Times New Roman" w:eastAsia="宋体" w:hAnsi="Times New Roman" w:cs="Times New Roman"/>
          <w:color w:val="000000"/>
          <w:szCs w:val="21"/>
        </w:rPr>
        <w:instrText xml:space="preserve"> = 5 \* GB3 </w:instrText>
      </w:r>
      <w:r w:rsidRPr="00D83BEB">
        <w:rPr>
          <w:rFonts w:ascii="Times New Roman" w:eastAsia="宋体" w:hAnsi="Times New Roman" w:cs="Times New Roman"/>
          <w:color w:val="000000"/>
          <w:szCs w:val="21"/>
        </w:rPr>
        <w:fldChar w:fldCharType="separate"/>
      </w:r>
      <w:r w:rsidRPr="00D83BEB">
        <w:rPr>
          <w:rFonts w:ascii="宋体" w:eastAsia="宋体" w:hAnsi="宋体" w:cs="宋体" w:hint="eastAsia"/>
          <w:color w:val="000000"/>
          <w:szCs w:val="21"/>
          <w:lang w:val="en-US" w:eastAsia="zh-CN"/>
        </w:rPr>
        <w:t>⑤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fldChar w:fldCharType="end"/>
      </w:r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H. L. A. Hart, “</w:t>
      </w:r>
      <w:proofErr w:type="spellStart"/>
      <w:r w:rsidRPr="00D83BEB">
        <w:rPr>
          <w:rFonts w:ascii="Times New Roman" w:eastAsia="宋体" w:hAnsi="Times New Roman" w:cs="Times New Roman"/>
          <w:color w:val="000000"/>
          <w:szCs w:val="21"/>
        </w:rPr>
        <w:t>Jhering’s</w:t>
      </w:r>
      <w:proofErr w:type="spellEnd"/>
      <w:r w:rsidRPr="00D83BEB">
        <w:rPr>
          <w:rFonts w:ascii="Times New Roman" w:eastAsia="宋体" w:hAnsi="Times New Roman" w:cs="Times New Roman"/>
          <w:color w:val="000000"/>
          <w:szCs w:val="21"/>
        </w:rPr>
        <w:t xml:space="preserve"> Heaven of Concepts and Modern Analytical Jurisprudence”, in </w:t>
      </w:r>
      <w:r w:rsidRPr="00D83BEB">
        <w:rPr>
          <w:rFonts w:ascii="Times New Roman" w:eastAsia="宋体" w:hAnsi="Times New Roman" w:cs="Times New Roman"/>
          <w:i/>
          <w:color w:val="000000"/>
          <w:szCs w:val="21"/>
        </w:rPr>
        <w:t>Essays in Jurisprudence and Philosophy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, London: Oxford University Press, 1983, pp.269-270.</w:t>
      </w:r>
    </w:p>
    <w:p w:rsidR="00D83BEB" w:rsidRPr="00D83BEB" w:rsidRDefault="00D83BEB" w:rsidP="00D83BEB">
      <w:pPr>
        <w:spacing w:line="276" w:lineRule="auto"/>
        <w:ind w:firstLineChars="200" w:firstLine="422"/>
        <w:rPr>
          <w:rFonts w:ascii="Times New Roman" w:eastAsia="宋体" w:hAnsi="Times New Roman" w:cs="Times New Roman"/>
          <w:szCs w:val="24"/>
        </w:rPr>
      </w:pP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10</w:t>
      </w:r>
      <w:r w:rsidRPr="00D83BEB">
        <w:rPr>
          <w:rFonts w:ascii="Times New Roman" w:eastAsia="宋体" w:hAnsi="Times New Roman" w:cs="Times New Roman"/>
          <w:b/>
          <w:color w:val="000000"/>
          <w:szCs w:val="21"/>
        </w:rPr>
        <w:t>、英文以外的外文文种：</w:t>
      </w:r>
      <w:r w:rsidRPr="00D83BEB">
        <w:rPr>
          <w:rFonts w:ascii="Times New Roman" w:eastAsia="宋体" w:hAnsi="Times New Roman" w:cs="Times New Roman"/>
          <w:color w:val="000000"/>
          <w:szCs w:val="21"/>
        </w:rPr>
        <w:t>依照该文种习惯。</w:t>
      </w:r>
    </w:p>
    <w:p w:rsidR="00D83BEB" w:rsidRPr="00D83BEB" w:rsidRDefault="00D83BEB" w:rsidP="00D83BEB">
      <w:pPr>
        <w:rPr>
          <w:rFonts w:ascii="宋体" w:eastAsia="宋体" w:hAnsi="宋体" w:cs="宋体" w:hint="eastAsia"/>
          <w:b/>
          <w:bCs/>
          <w:sz w:val="28"/>
          <w:szCs w:val="28"/>
        </w:rPr>
      </w:pPr>
    </w:p>
    <w:p w:rsidR="000A61E4" w:rsidRPr="00D83BEB" w:rsidRDefault="000A61E4">
      <w:bookmarkStart w:id="0" w:name="_GoBack"/>
      <w:bookmarkEnd w:id="0"/>
    </w:p>
    <w:sectPr w:rsidR="000A61E4" w:rsidRPr="00D83BE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20" w:rsidRDefault="00746E20" w:rsidP="00D83BEB">
      <w:r>
        <w:separator/>
      </w:r>
    </w:p>
  </w:endnote>
  <w:endnote w:type="continuationSeparator" w:id="0">
    <w:p w:rsidR="00746E20" w:rsidRDefault="00746E20" w:rsidP="00D8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20" w:rsidRDefault="00746E20" w:rsidP="00D83BEB">
      <w:r>
        <w:separator/>
      </w:r>
    </w:p>
  </w:footnote>
  <w:footnote w:type="continuationSeparator" w:id="0">
    <w:p w:rsidR="00746E20" w:rsidRDefault="00746E20" w:rsidP="00D8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CA" w:rsidRDefault="00746E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57"/>
    <w:rsid w:val="000A61E4"/>
    <w:rsid w:val="00746E20"/>
    <w:rsid w:val="00B46757"/>
    <w:rsid w:val="00D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D772D0-398A-4624-A929-B6A3E9B6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B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2017-10-18T01:13:00Z</dcterms:created>
  <dcterms:modified xsi:type="dcterms:W3CDTF">2017-10-18T01:14:00Z</dcterms:modified>
</cp:coreProperties>
</file>